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2022年自治区社会保险代办员项目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伊犁哈萨克自治州塔城地区社会保险中心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伊犁哈萨克自治州塔城地区社会保险中心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马须君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2022年自治区社会保险代办员项目是延续项目，根据《关于下达2022年自治区财政社会保险代办员项目补助资金的通知》要求，为提高预算完整性，全面完成2022年自治区社会保险扩大覆盖面和征缴任务，确保社保经办各项业务正常运行。2022年，在地委行署正确领导下，在上级主管部门的精心指导下，社保中心将认真贯彻落实</w:t>
      </w:r>
      <w:r>
        <w:rPr>
          <w:rStyle w:val="18"/>
          <w:rFonts w:hint="eastAsia" w:ascii="楷体" w:hAnsi="楷体" w:eastAsia="楷体"/>
          <w:b w:val="0"/>
          <w:bCs w:val="0"/>
          <w:spacing w:val="-4"/>
          <w:sz w:val="32"/>
          <w:szCs w:val="32"/>
          <w:lang w:val="en-US" w:eastAsia="zh-CN"/>
        </w:rPr>
        <w:t>党的</w:t>
      </w:r>
      <w:r>
        <w:rPr>
          <w:rStyle w:val="18"/>
          <w:rFonts w:hint="eastAsia" w:ascii="楷体" w:hAnsi="楷体" w:eastAsia="楷体"/>
          <w:b w:val="0"/>
          <w:bCs w:val="0"/>
          <w:spacing w:val="-4"/>
          <w:sz w:val="32"/>
          <w:szCs w:val="32"/>
        </w:rPr>
        <w:t>二十大精神，围绕健全覆盖全民、统筹城乡、公平统一、安全规范、可持续的多层次社会保障体系目标，持续深化各项社保改革任务，着力规范经办流程，狠抓窗口服务管理，大力推进标准化建设，进一步巩固提升基金管理提升年行动成果，持续加强基金风险防控，不断健全完善社会保障体系，积极提升社保服务质量和服务能力。</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依法开展好全民参保登记，积极推进精准管理，健全农民工、灵活就业人员、新业态从业人员等重点群体参保机制，引导更多符合条件的单位和人员纳入社会保障，持续扩大社会保险覆盖范围，推动实现法定人员全覆盖。认真落实新业态从业人员权益保障政策，继续扩大失业保险覆盖面，实现更加充分的保障。协同税务部门加强基金征缴管理，强化社会保险稽核，确保基金应收尽收。严格收支管理，规范基金征缴，多措并举筹措资金，确保基本养老金按时足额发放。按照上级部署，健全基本养老金待遇调整机制，稳步提高各类社会保障待遇水平，使广大退休人员和老年居民共享社会经济发展成果。</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主要内容及实施情况</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2022年度完成内容：保障公益性岗位人员工资补助按月及时发放，发放人数4-7人（每月不等）。</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资金投入情况：该项目年初预算数6.45万元，全年预算数6.45万元，实际总投入6.45万元，该项目资金已全部落实到位,资金来源为财政拨款资金。</w:t>
      </w:r>
    </w:p>
    <w:p>
      <w:pPr>
        <w:numPr>
          <w:numId w:val="0"/>
        </w:num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资金使用情况：该项目年初预算数6.45万元，全年预算数6.45万元，全年执行数6.45万元，预算执行率为100%，用于 发放公益性岗位人员工资补助。</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 ：地区社会保险中心承担着地区本级社保业务经办职责，并负责指导全地区社保经办业务开展，是直接服务群众的窗口单位。公益性岗位人员主要职责是窗口具体服务工作。2022年保障社保中心公益性岗位人员工资待遇，调动人员工作积极性，确保社保事业安全有序发展。</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2.阶段性目标 ：2022年地区社保中心公益岗位人员平均4名，主要承担着社保大厅窗口具体服务工作。保障社保中心公益性岗位人员工资待遇，调动人员工作积极性，每月工资补助1420元。2022年资金投入6.45万元，每月按时补助到位。</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 xml:space="preserve">绩效评价对象 </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2022年自治区社会保险代办员项目</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绩效评价范围</w:t>
      </w:r>
    </w:p>
    <w:p>
      <w:pPr>
        <w:numPr>
          <w:numId w:val="0"/>
        </w:num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本次评价从项目决策（包括绩效目标、决策过程）、项目管理（包括项目资金、项目实施）、项目产出（包括项目产出数量、产出质量、产出时效和产出成本）项目效益四个维度进行2022年自治区社会保险代办员 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科学规范原则：绩效评价应当严格执行规定的程序，按照科学可行的要求，采用定量与定性分析相结合的方法。</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（2）公正公开原则：绩效评价应当符合真实、客观、公正的要求，依法公开并接受监督。</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（3）分级分类原则：根据评价对象特点分类组织实施。</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2.评价指标体系</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2022年自治区社会保险代办员 项目支出绩效评价指标体系(详见附件3)：</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 xml:space="preserve">评价方法 </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评价标准</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绩效评价标准主要包括计划标准、行业标准、历史标准等，用于对绩效指标完成情况进行比较。</w:t>
      </w:r>
    </w:p>
    <w:p>
      <w:pPr>
        <w:numPr>
          <w:ilvl w:val="0"/>
          <w:numId w:val="1"/>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2）行业标准。指参照国家公布的行业指标数据制定的评价标准。</w:t>
      </w:r>
    </w:p>
    <w:p>
      <w:pPr>
        <w:numPr>
          <w:ilvl w:val="0"/>
          <w:numId w:val="1"/>
        </w:num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在上述评价标准的基础上，本次评价依据以下文件为重要指导和准绳：</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《中共中央国务院关于全面实施预算绩效管理的意见》</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《项目支出绩效评价管理办法》</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《自治区党委自治区人民政府关于全面实施预算绩效管理的实施意见》</w:t>
      </w:r>
    </w:p>
    <w:p>
      <w:pPr>
        <w:numPr>
          <w:numId w:val="0"/>
        </w:num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结合项目特点，制定符合项目实际的绩效评价指标体系及评分标准，通过数据采集、问卷调查及访谈等形式，对2022年自治区社会保险代办员项目进行客观评价。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1.资金到位率：实际到位资金6.45万元，预算资金6.45万元，资金到位率100%，得3分。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2.预算执行率：年初预算数6.45万元，全年预算数6.45万元，全年执行数6.45万元，预算执行率为100%，得10分。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数量指标：指标1：聘用代办员人数，指标值：&lt;=7人 ，实际完成值4人 ，指标完成率100%；指标2：每人补助月数，指标值：&gt;=7个月 ，实际完成值12个月 ，指标完成率100%，综上，得10分。</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产出质量</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质量指标：指标1：补助资金发放准确率，指标值：=100%，实际完成值=100%，指标完成率100%，综上，得10分。</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产出时效</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时效指标：指标1：补助资金到位率，指标值：=100% ，实际完成值100%，指标完成率100%;指标2：资金拨付完成时间，指标值：2022年12月15日前,实际完成值2022年12月15日前，指标完成率100%，综上，得10分。</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产出成本</w:t>
      </w:r>
    </w:p>
    <w:p>
      <w:pPr>
        <w:numPr>
          <w:numId w:val="0"/>
        </w:num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成本指标：指标1：每人每月补助标准，指标值&lt;=1500元/月/人，实际完成值1420元/月/人，指标完成率100%，综上，得10分。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稳定就业人数”，指标值：&lt;=7人，实际完成值：达成年度指标。2022年自治区社会保险代办员项目，按照“谁申请资金，谁设定目标”的原则，绩效目标由项目负责科室办公室统一负责设定，设定的绩效目标合理可行，相应匹配。项目效益是衡量财政资金支出绩效目标完成程度的尺度，2022年自治区社会保险代办员项目绩效评价指标标准的设定结合项目实际，坚持客观公正、规范有效的原则设定。通过提高公益性岗位人员工资水平，增强工作积极和主动性，更好地服务参保群众，让参保群众获得更多的幸福感。</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可持续影响指标：评价指标“社会保险代办员岗位稳定率”，指标值：&gt;=95%，实际完成值：达成年度指标。2022年自治区社会保险代办员项目，按照“谁申请资金，谁设定目标”的原则，绩效目标由项目负责科室办公室统一负责设定，设定的绩效目标合理可行，相应匹配。项目效益是衡量财政资金支出绩效目标完成程度的尺度，2022年自治区社会保险代办员项目绩效评价指标标准的设定结合项目实际，坚持客观公正、规范有效的原则设定。通过提高公益性岗位人员工资水平，不断增强工作积极和主动性，更好地服务参保群众，让参保群众获得更多的幸福感。通过提高公益性岗位人员工资收入，稳定就业，持续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评价指标“补助对象满意度”，指标值：≥95%，实际完成值：≥95%。2022年自治区社会保险代办员项目绩效评价指标标准的设定结合项目实际，坚持客观公正、规范有效的原则设定。通过提高公益性岗位人员工资水平，不断增强工作积极和主动性，更好地服务参保群众，让参保群众获得更多的幸福感，达成年度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2022年自治区社会保险代办员项目绩效评价指标标准的设定结合项目实际，坚持客观公正、规范有效的原则设定。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（一）主要经验及做法</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切实加强社保中心自身建设。结合实际不断加强内部管理，建立长效机制，狠抓自身建设。完善社保中心议事规则，坚持每周召开例会，每月举办一周夜校，每周二次集体学习等制度，坚持重要事项集体研究。</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2、着力打造“暖心贴心社保服务窗口”。 持续推动综合柜员制服务，大力实施“人社服务快办行动”，完善工作流程，简化办事程序，提高办事效率，提升服务质量，规范社保经办服务</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lang w:val="en-US" w:eastAsia="zh-CN"/>
        </w:rPr>
        <w:t xml:space="preserve">       3、</w:t>
      </w:r>
      <w:r>
        <w:rPr>
          <w:rStyle w:val="18"/>
          <w:rFonts w:hint="eastAsia" w:ascii="楷体" w:hAnsi="楷体" w:eastAsia="楷体"/>
          <w:b w:val="0"/>
          <w:bCs w:val="0"/>
          <w:spacing w:val="-4"/>
          <w:sz w:val="32"/>
          <w:szCs w:val="32"/>
        </w:rPr>
        <w:t>狠抓干部作风整治。扎实开展干部作风专项整治，组织开展认真查摆、深刻反思和作风整顿，教育干部职工认清作风问题的严重危害和不良后果，坚决杜绝工作中不守规矩、纪法意识淡薄，不敢担当、拖拉低效、推诿扯皮等作风问题，为提升社保经办服务质量夯实基础、提供保障。</w:t>
      </w:r>
    </w:p>
    <w:p>
      <w:pPr>
        <w:spacing w:line="540" w:lineRule="exact"/>
        <w:ind w:firstLine="567"/>
        <w:rPr>
          <w:rStyle w:val="18"/>
          <w:rFonts w:hint="eastAsia" w:ascii="楷体" w:hAnsi="楷体" w:eastAsia="楷体"/>
          <w:b w:val="0"/>
          <w:bCs w:val="0"/>
          <w:spacing w:val="-4"/>
          <w:sz w:val="32"/>
          <w:szCs w:val="32"/>
        </w:rPr>
      </w:pPr>
      <w:bookmarkStart w:id="0" w:name="_GoBack"/>
      <w:bookmarkEnd w:id="0"/>
      <w:r>
        <w:rPr>
          <w:rStyle w:val="18"/>
          <w:rFonts w:hint="eastAsia" w:ascii="楷体" w:hAnsi="楷体" w:eastAsia="楷体"/>
          <w:b w:val="0"/>
          <w:bCs w:val="0"/>
          <w:spacing w:val="-4"/>
          <w:sz w:val="32"/>
          <w:szCs w:val="32"/>
        </w:rPr>
        <w:t>（二）存在的问题及原因分析</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社保基层服务平台推广运用不到位。由于基层协理员大多由乡镇和基层村（社区）干部兼任，乡镇相关领导对此项工作重视不够，责任落实不到位，人员频繁调整，人社部门对基层协理员缺乏抓手，落实管理措施难度较大。</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2、社保基金管理还存在一定风险。受人口老龄化和经济大环境的影响，社会保险基金支出压力增加，对有效防控基金管理运行风险和保障社保制度健康可持续发展提出了新的更高要求。</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1.项目支出政策和路径设计科学，符合实际需要；</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2.项目安排准确，未发现背离项目立项初衷的情况；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3.项目的申报、审核机制完善；</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FA071D"/>
    <w:multiLevelType w:val="singleLevel"/>
    <w:tmpl w:val="32FA071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VjMGM4YTNmZTY1NDFjMWFjNmVmZmU0NDA2ZTk0ZmMifQ=="/>
  </w:docVars>
  <w:rsids>
    <w:rsidRoot w:val="00CA6457"/>
    <w:rsid w:val="00056465"/>
    <w:rsid w:val="00102DFF"/>
    <w:rsid w:val="00121AE4"/>
    <w:rsid w:val="00146AAD"/>
    <w:rsid w:val="001B3A40"/>
    <w:rsid w:val="001C58D6"/>
    <w:rsid w:val="00235D14"/>
    <w:rsid w:val="0024540A"/>
    <w:rsid w:val="00291BC0"/>
    <w:rsid w:val="00311DBE"/>
    <w:rsid w:val="004366A8"/>
    <w:rsid w:val="004B16CC"/>
    <w:rsid w:val="00502BA7"/>
    <w:rsid w:val="005162F1"/>
    <w:rsid w:val="00535153"/>
    <w:rsid w:val="00554F82"/>
    <w:rsid w:val="0056390D"/>
    <w:rsid w:val="005719B0"/>
    <w:rsid w:val="00595C0F"/>
    <w:rsid w:val="005D10D6"/>
    <w:rsid w:val="00855E3A"/>
    <w:rsid w:val="0091457F"/>
    <w:rsid w:val="00922CB9"/>
    <w:rsid w:val="0099404A"/>
    <w:rsid w:val="009E5CD9"/>
    <w:rsid w:val="00A26421"/>
    <w:rsid w:val="00A34588"/>
    <w:rsid w:val="00A4293B"/>
    <w:rsid w:val="00A67D50"/>
    <w:rsid w:val="00A8691A"/>
    <w:rsid w:val="00AC1946"/>
    <w:rsid w:val="00B40063"/>
    <w:rsid w:val="00B41F61"/>
    <w:rsid w:val="00BA46E6"/>
    <w:rsid w:val="00C56C72"/>
    <w:rsid w:val="00CA6457"/>
    <w:rsid w:val="00CE2FD9"/>
    <w:rsid w:val="00D12D87"/>
    <w:rsid w:val="00D17F2E"/>
    <w:rsid w:val="00D30354"/>
    <w:rsid w:val="00DB41CA"/>
    <w:rsid w:val="00DF42A0"/>
    <w:rsid w:val="00E30E91"/>
    <w:rsid w:val="00E769FE"/>
    <w:rsid w:val="00EA2CBE"/>
    <w:rsid w:val="00F32FEE"/>
    <w:rsid w:val="00FB10BB"/>
    <w:rsid w:val="07261865"/>
    <w:rsid w:val="0856517C"/>
    <w:rsid w:val="0BFB189F"/>
    <w:rsid w:val="11BD75F7"/>
    <w:rsid w:val="13BE561A"/>
    <w:rsid w:val="15392994"/>
    <w:rsid w:val="18FE139B"/>
    <w:rsid w:val="2A2920A1"/>
    <w:rsid w:val="2A891760"/>
    <w:rsid w:val="3029612C"/>
    <w:rsid w:val="32A221C5"/>
    <w:rsid w:val="33F20F2A"/>
    <w:rsid w:val="34C44675"/>
    <w:rsid w:val="3B2A4F9E"/>
    <w:rsid w:val="3B5B5607"/>
    <w:rsid w:val="3CE21B3C"/>
    <w:rsid w:val="3D2924E6"/>
    <w:rsid w:val="43884730"/>
    <w:rsid w:val="4D1C4610"/>
    <w:rsid w:val="4D2606A1"/>
    <w:rsid w:val="51830480"/>
    <w:rsid w:val="53A616BE"/>
    <w:rsid w:val="54662BFB"/>
    <w:rsid w:val="62051CA5"/>
    <w:rsid w:val="62550FB4"/>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rfwefew</Company>
  <Pages>12</Pages>
  <Words>881</Words>
  <Characters>5022</Characters>
  <Lines>41</Lines>
  <Paragraphs>11</Paragraphs>
  <TotalTime>8</TotalTime>
  <ScaleCrop>false</ScaleCrop>
  <LinksUpToDate>false</LinksUpToDate>
  <CharactersWithSpaces>5892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赵 恺（预算处）</dc:creator>
  <cp:lastModifiedBy>Administrator</cp:lastModifiedBy>
  <cp:lastPrinted>2018-12-31T10:56:00Z</cp:lastPrinted>
  <dcterms:modified xsi:type="dcterms:W3CDTF">2025-09-05T04:47:39Z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